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15137-3_4seq1.xml.htm"/>
      <w:bookmarkStart w:id="1" w:name="kstm26151373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Astley-Sparke Philip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REPLIMUNE GROUP,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500 UNICORN PARK DRIVE, SUITE 303</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WOBURN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01801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Replimune Group, Inc.</w:t>
              </w:r>
            </w:hyperlink>
            <w:r>
              <w:rPr/>
              <w:t xml:space="preserve"> [ </w:t>
            </w:r>
            <w:r>
              <w:rPr>
                <w:rFonts w:ascii="Times;serif" w:hAnsi="Times;serif"/>
                <w:color w:val="0000FF"/>
                <w:sz w:val="24"/>
                <w:shd w:fill="FFFFFF" w:val="clear"/>
              </w:rPr>
              <w:t>REPL</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05/18/2026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4"/>
        <w:gridCol w:w="900"/>
        <w:gridCol w:w="771"/>
        <w:gridCol w:w="598"/>
        <w:gridCol w:w="345"/>
        <w:gridCol w:w="965"/>
        <w:gridCol w:w="447"/>
        <w:gridCol w:w="706"/>
        <w:gridCol w:w="1267"/>
        <w:gridCol w:w="987"/>
        <w:gridCol w:w="91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1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17,657</w:t>
            </w:r>
            <w:r>
              <w:rPr>
                <w:rFonts w:ascii="Times;serif" w:hAnsi="Times;serif"/>
                <w:color w:val="008000"/>
                <w:position w:val="7"/>
                <w:sz w:val="16"/>
                <w:sz w:val="20"/>
                <w:shd w:fill="FFFFFF" w:val="clear"/>
              </w:rPr>
              <w:t>(1)</w:t>
            </w:r>
            <w:r>
              <w:rPr/>
              <w:t xml:space="preserve"> </w:t>
            </w:r>
          </w:p>
        </w:tc>
        <w:tc>
          <w:tcPr>
            <w:tcW w:w="4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5.08</w:t>
            </w:r>
            <w:r>
              <w:rPr>
                <w:rFonts w:ascii="Times;serif" w:hAnsi="Times;serif"/>
                <w:color w:val="008000"/>
                <w:position w:val="7"/>
                <w:sz w:val="16"/>
                <w:sz w:val="20"/>
                <w:shd w:fill="FFFFFF" w:val="clear"/>
              </w:rPr>
              <w:t>(2)</w:t>
            </w:r>
            <w:r>
              <w:rPr/>
              <w:t xml:space="preserve"> </w:t>
            </w:r>
          </w:p>
        </w:tc>
        <w:tc>
          <w:tcPr>
            <w:tcW w:w="12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1,412,414</w:t>
            </w:r>
          </w:p>
        </w:tc>
        <w:tc>
          <w:tcPr>
            <w:tcW w:w="9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of the Issuer's common stock (the "Shares") sold to cover tax withholding obligations in connection with the partial vesting of the Reporting Person's Restricted Stock Units ("RSU"). The transaction reported herein was made in accordance with the irrevocable "sell to cover" provision set forth in the award agreements under which the RSUs were granted and does not represent a discretionary sale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reflects a weighted average price of the Shares. The Shares were sold in multiple transactions at prices ranging from $5.02 to $5.08 per Share. The Reporting Person will provide to the Issuer, any security holder of the Issuer or the Securities Exchange Commission staff, upon request, information regarding the number of Shares sold at each price within the range.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Shawn Glidden,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76491" TargetMode="External"/><Relationship Id="rId5" Type="http://schemas.openxmlformats.org/officeDocument/2006/relationships/hyperlink" Target="http://www.sec.gov/cgi-bin/browse-edgar?action=getcompany&amp;CIK=000173795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693</Words>
  <Characters>3774</Characters>
  <CharactersWithSpaces>4407</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